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A384" w14:textId="4BD498A0" w:rsidR="00FC2E4D" w:rsidRDefault="00E76E79" w:rsidP="00E76E79">
      <w:pPr>
        <w:jc w:val="center"/>
        <w:rPr>
          <w:b/>
          <w:sz w:val="28"/>
          <w:szCs w:val="28"/>
        </w:rPr>
      </w:pP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p>
    <w:p w14:paraId="14C8CA76" w14:textId="07A32C5D" w:rsidR="00E76E79" w:rsidRPr="008C0CB3" w:rsidRDefault="002736AA" w:rsidP="00E76E79">
      <w:pPr>
        <w:jc w:val="center"/>
        <w:rPr>
          <w:b/>
          <w:sz w:val="28"/>
          <w:szCs w:val="28"/>
        </w:rPr>
      </w:pPr>
      <w:r w:rsidRPr="002736AA">
        <w:rPr>
          <w:b/>
          <w:sz w:val="28"/>
          <w:szCs w:val="28"/>
        </w:rPr>
        <w:t>7R01133</w:t>
      </w:r>
      <w:r w:rsidR="00E76E79" w:rsidRPr="008C0CB3">
        <w:rPr>
          <w:b/>
          <w:sz w:val="28"/>
          <w:szCs w:val="28"/>
        </w:rPr>
        <w:t xml:space="preserve"> «</w:t>
      </w:r>
      <w:r w:rsidR="00FC2E4D" w:rsidRPr="00FC2E4D">
        <w:rPr>
          <w:b/>
          <w:sz w:val="28"/>
          <w:szCs w:val="28"/>
          <w:lang w:val="kk-KZ"/>
        </w:rPr>
        <w:t>Акушерство и гинекология взрослая, детская</w:t>
      </w:r>
      <w:r w:rsidR="00E76E79" w:rsidRPr="008C0CB3">
        <w:rPr>
          <w:b/>
          <w:sz w:val="28"/>
          <w:szCs w:val="28"/>
        </w:rPr>
        <w:t>»</w:t>
      </w:r>
    </w:p>
    <w:p w14:paraId="73354EB5" w14:textId="22456678" w:rsidR="00673212" w:rsidRDefault="000E340A" w:rsidP="00673212">
      <w:pPr>
        <w:pStyle w:val="afa"/>
        <w:numPr>
          <w:ilvl w:val="0"/>
          <w:numId w:val="9"/>
        </w:numPr>
        <w:tabs>
          <w:tab w:val="left" w:pos="426"/>
        </w:tabs>
        <w:snapToGrid w:val="0"/>
        <w:ind w:firstLine="709"/>
        <w:jc w:val="both"/>
        <w:rPr>
          <w:sz w:val="28"/>
          <w:szCs w:val="28"/>
        </w:rPr>
      </w:pPr>
      <w:r w:rsidRPr="00D70B4D">
        <w:rPr>
          <w:sz w:val="28"/>
          <w:szCs w:val="28"/>
        </w:rPr>
        <w:t xml:space="preserve"> </w:t>
      </w:r>
      <w:r w:rsidR="00673212">
        <w:rPr>
          <w:sz w:val="28"/>
          <w:szCs w:val="28"/>
        </w:rPr>
        <w:t>Кодекс о системе здравоохранения. Права и обязанности пациента, медицинских работников.</w:t>
      </w:r>
    </w:p>
    <w:p w14:paraId="5F195AD5"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Кодекс о системе здравоохранения в Республике Казахстан. Этические и правовые основы медицинской помощи. Врачебная тайна. Принятие решение за больную.</w:t>
      </w:r>
    </w:p>
    <w:p w14:paraId="6ABE7890"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Организация акушерско-гинекологической помощи в Республике Казахстан.</w:t>
      </w:r>
    </w:p>
    <w:p w14:paraId="28242EB1"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Критерии </w:t>
      </w:r>
      <w:proofErr w:type="spellStart"/>
      <w:r>
        <w:rPr>
          <w:sz w:val="28"/>
          <w:szCs w:val="28"/>
        </w:rPr>
        <w:t>живорожденности</w:t>
      </w:r>
      <w:proofErr w:type="spellEnd"/>
      <w:r>
        <w:rPr>
          <w:sz w:val="28"/>
          <w:szCs w:val="28"/>
        </w:rPr>
        <w:t xml:space="preserve"> и мертворождения, </w:t>
      </w:r>
      <w:proofErr w:type="gramStart"/>
      <w:r>
        <w:rPr>
          <w:sz w:val="28"/>
          <w:szCs w:val="28"/>
        </w:rPr>
        <w:t>рекомендованных</w:t>
      </w:r>
      <w:proofErr w:type="gramEnd"/>
      <w:r>
        <w:rPr>
          <w:sz w:val="28"/>
          <w:szCs w:val="28"/>
        </w:rPr>
        <w:t xml:space="preserve"> ВОЗ для Республики Казахстан.</w:t>
      </w:r>
    </w:p>
    <w:p w14:paraId="0F1FF1E1"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Этапность</w:t>
      </w:r>
      <w:proofErr w:type="spellEnd"/>
      <w:r>
        <w:rPr>
          <w:sz w:val="28"/>
          <w:szCs w:val="28"/>
        </w:rPr>
        <w:t xml:space="preserve"> оказания медицинской помощи – регионализация</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риказа МЗ РК от 16.04.2018 г. № 173 «Об утверждении Инструкции по совершенствованию регионализации перинатальной помощи в Республике Казахстан».</w:t>
      </w:r>
    </w:p>
    <w:p w14:paraId="578EF358"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Физиология беременности. Изменения в организме женщины, связанные с наступлением беременности.</w:t>
      </w:r>
    </w:p>
    <w:p w14:paraId="221A5010"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Срок беременности (</w:t>
      </w:r>
      <w:proofErr w:type="spellStart"/>
      <w:r>
        <w:rPr>
          <w:sz w:val="28"/>
          <w:szCs w:val="28"/>
        </w:rPr>
        <w:t>гестационный</w:t>
      </w:r>
      <w:proofErr w:type="spellEnd"/>
      <w:r>
        <w:rPr>
          <w:sz w:val="28"/>
          <w:szCs w:val="28"/>
        </w:rPr>
        <w:t xml:space="preserve"> возраст). Масса тела плода или новорожденного, классификация.</w:t>
      </w:r>
    </w:p>
    <w:p w14:paraId="667E282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Первичный осмотр, оценка беременных. Диагностика, консультирование беременных. Подготовка беременных к родам.</w:t>
      </w:r>
    </w:p>
    <w:p w14:paraId="10D7AF7F"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Оценка состояния беременной. Консультирование беременных, виды, этапы, навыки консультирования.</w:t>
      </w:r>
    </w:p>
    <w:p w14:paraId="3D74659E"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Наблюдение за состоянием плода во время беременности. </w:t>
      </w:r>
      <w:proofErr w:type="spellStart"/>
      <w:r>
        <w:rPr>
          <w:sz w:val="28"/>
          <w:szCs w:val="28"/>
        </w:rPr>
        <w:t>Гравидограмма</w:t>
      </w:r>
      <w:proofErr w:type="spellEnd"/>
      <w:r>
        <w:rPr>
          <w:sz w:val="28"/>
          <w:szCs w:val="28"/>
        </w:rPr>
        <w:t>. Мониторинг плода.</w:t>
      </w:r>
    </w:p>
    <w:p w14:paraId="356B2701"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Дородовое обучение беременных. Тревожные сигналы беременности.</w:t>
      </w:r>
    </w:p>
    <w:p w14:paraId="6AC42B93" w14:textId="77777777" w:rsidR="00673212" w:rsidRDefault="00673212" w:rsidP="00673212">
      <w:pPr>
        <w:pStyle w:val="afa"/>
        <w:numPr>
          <w:ilvl w:val="0"/>
          <w:numId w:val="9"/>
        </w:numPr>
        <w:tabs>
          <w:tab w:val="left" w:pos="426"/>
        </w:tabs>
        <w:snapToGrid w:val="0"/>
        <w:ind w:firstLine="709"/>
        <w:jc w:val="both"/>
        <w:rPr>
          <w:sz w:val="28"/>
          <w:szCs w:val="28"/>
        </w:rPr>
      </w:pPr>
      <w:proofErr w:type="gramStart"/>
      <w:r>
        <w:rPr>
          <w:sz w:val="28"/>
          <w:szCs w:val="28"/>
        </w:rPr>
        <w:t>Антенатальных</w:t>
      </w:r>
      <w:proofErr w:type="gramEnd"/>
      <w:r>
        <w:rPr>
          <w:sz w:val="28"/>
          <w:szCs w:val="28"/>
        </w:rPr>
        <w:t xml:space="preserve"> уход. Этические аспекты общения с пациентом. Подготовка беременных к родам.</w:t>
      </w:r>
    </w:p>
    <w:p w14:paraId="02C89AEB"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Недостаточный рост плода. Факторы риска. Классификация. Диагностика. Методы исследования. Показания к </w:t>
      </w:r>
      <w:proofErr w:type="gramStart"/>
      <w:r>
        <w:rPr>
          <w:sz w:val="28"/>
          <w:szCs w:val="28"/>
        </w:rPr>
        <w:t>досрочному</w:t>
      </w:r>
      <w:proofErr w:type="gramEnd"/>
      <w:r>
        <w:rPr>
          <w:sz w:val="28"/>
          <w:szCs w:val="28"/>
        </w:rPr>
        <w:t xml:space="preserve"> </w:t>
      </w:r>
      <w:proofErr w:type="spellStart"/>
      <w:r>
        <w:rPr>
          <w:sz w:val="28"/>
          <w:szCs w:val="28"/>
        </w:rPr>
        <w:t>родоразрешению</w:t>
      </w:r>
      <w:proofErr w:type="spellEnd"/>
      <w:r>
        <w:rPr>
          <w:sz w:val="28"/>
          <w:szCs w:val="28"/>
        </w:rPr>
        <w:t>. Профилактика.</w:t>
      </w:r>
    </w:p>
    <w:p w14:paraId="64EBEE3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Кровотечения в первой половине беременности (угрожающий аборт, начавшийся аборт, </w:t>
      </w:r>
      <w:proofErr w:type="spellStart"/>
      <w:r>
        <w:rPr>
          <w:sz w:val="28"/>
          <w:szCs w:val="28"/>
        </w:rPr>
        <w:t>шеечно</w:t>
      </w:r>
      <w:proofErr w:type="spellEnd"/>
      <w:r>
        <w:rPr>
          <w:sz w:val="28"/>
          <w:szCs w:val="28"/>
        </w:rPr>
        <w:t>-перешеечная беременность, пузырный занос). Клиника. Лечение. Профилактика.</w:t>
      </w:r>
    </w:p>
    <w:p w14:paraId="4A1F2481"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Планирование семьи. Гормональная контрацепция. Формы. Показания, противопоказания к применению.</w:t>
      </w:r>
    </w:p>
    <w:p w14:paraId="27C835E4"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Медицинский аборт. Аборт и его социальное значение. Современные методы ранней диагностики беременности. Показания. Методы проведения аборта. Осложнения.</w:t>
      </w:r>
    </w:p>
    <w:p w14:paraId="46C83B2D"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Оценка состояния плода в родах. </w:t>
      </w:r>
      <w:proofErr w:type="spellStart"/>
      <w:r>
        <w:rPr>
          <w:sz w:val="28"/>
          <w:szCs w:val="28"/>
        </w:rPr>
        <w:t>Дистресс</w:t>
      </w:r>
      <w:proofErr w:type="spellEnd"/>
      <w:r>
        <w:rPr>
          <w:sz w:val="28"/>
          <w:szCs w:val="28"/>
        </w:rPr>
        <w:t xml:space="preserve"> плода. Диагностика. Акушерская тактика. Методы </w:t>
      </w:r>
      <w:proofErr w:type="spellStart"/>
      <w:r>
        <w:rPr>
          <w:sz w:val="28"/>
          <w:szCs w:val="28"/>
        </w:rPr>
        <w:t>родоразрешения</w:t>
      </w:r>
      <w:proofErr w:type="spellEnd"/>
      <w:r>
        <w:rPr>
          <w:sz w:val="28"/>
          <w:szCs w:val="28"/>
        </w:rPr>
        <w:t>.</w:t>
      </w:r>
    </w:p>
    <w:p w14:paraId="0A9314E7"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lastRenderedPageBreak/>
        <w:t xml:space="preserve">Шкала </w:t>
      </w:r>
      <w:proofErr w:type="spellStart"/>
      <w:r>
        <w:rPr>
          <w:sz w:val="28"/>
          <w:szCs w:val="28"/>
        </w:rPr>
        <w:t>Апгар</w:t>
      </w:r>
      <w:proofErr w:type="spellEnd"/>
      <w:r>
        <w:rPr>
          <w:sz w:val="28"/>
          <w:szCs w:val="28"/>
        </w:rPr>
        <w:t xml:space="preserve">. Определение асфиксии </w:t>
      </w:r>
      <w:proofErr w:type="spellStart"/>
      <w:r>
        <w:rPr>
          <w:sz w:val="28"/>
          <w:szCs w:val="28"/>
        </w:rPr>
        <w:t>новороженного</w:t>
      </w:r>
      <w:proofErr w:type="spellEnd"/>
      <w:r>
        <w:rPr>
          <w:sz w:val="28"/>
          <w:szCs w:val="28"/>
        </w:rPr>
        <w:t>. Критерии диагностики асфиксии новорожденного. Алгоритм реанимации новорожденных. Эффективная реанимация новорожденных. Вентиляция мешком и маской. Непрямой массаж сердца.</w:t>
      </w:r>
    </w:p>
    <w:p w14:paraId="47959671"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Оценка новорожденного сразу после рождения. Принципы ухода за новорожденным: основные шаги. «Тепловая цепочка». Признаки гипотерм</w:t>
      </w:r>
      <w:proofErr w:type="gramStart"/>
      <w:r>
        <w:rPr>
          <w:sz w:val="28"/>
          <w:szCs w:val="28"/>
        </w:rPr>
        <w:t>ии и ее</w:t>
      </w:r>
      <w:proofErr w:type="gramEnd"/>
      <w:r>
        <w:rPr>
          <w:sz w:val="28"/>
          <w:szCs w:val="28"/>
        </w:rPr>
        <w:t xml:space="preserve"> причины. Диагностика, лечение и профилактика гипотермии новорожденного.</w:t>
      </w:r>
    </w:p>
    <w:p w14:paraId="50B9538D"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Переношенная беременность. Индукция родов. Условия проведения </w:t>
      </w:r>
      <w:proofErr w:type="spellStart"/>
      <w:r>
        <w:rPr>
          <w:sz w:val="28"/>
          <w:szCs w:val="28"/>
        </w:rPr>
        <w:t>родовозбуждения</w:t>
      </w:r>
      <w:proofErr w:type="spellEnd"/>
      <w:r>
        <w:rPr>
          <w:sz w:val="28"/>
          <w:szCs w:val="28"/>
        </w:rPr>
        <w:t>. Методы индукции в зависимости от зрелости шейки матки. Осложнения со стороны матери и ребенка.</w:t>
      </w:r>
    </w:p>
    <w:p w14:paraId="70C734A4"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Индукция </w:t>
      </w:r>
      <w:proofErr w:type="spellStart"/>
      <w:r>
        <w:rPr>
          <w:sz w:val="28"/>
          <w:szCs w:val="28"/>
        </w:rPr>
        <w:t>родов</w:t>
      </w:r>
      <w:proofErr w:type="gramStart"/>
      <w:r>
        <w:rPr>
          <w:sz w:val="28"/>
          <w:szCs w:val="28"/>
        </w:rPr>
        <w:t>.О</w:t>
      </w:r>
      <w:proofErr w:type="gramEnd"/>
      <w:r>
        <w:rPr>
          <w:sz w:val="28"/>
          <w:szCs w:val="28"/>
        </w:rPr>
        <w:t>пределение</w:t>
      </w:r>
      <w:proofErr w:type="spellEnd"/>
      <w:r>
        <w:rPr>
          <w:sz w:val="28"/>
          <w:szCs w:val="28"/>
        </w:rPr>
        <w:t xml:space="preserve"> состояния шейки матки по шкале Бишопа. Методы индукции. Условия проведения. Показания. Противопоказания. Схема применения </w:t>
      </w:r>
      <w:proofErr w:type="spellStart"/>
      <w:r>
        <w:rPr>
          <w:sz w:val="28"/>
          <w:szCs w:val="28"/>
        </w:rPr>
        <w:t>динопростона</w:t>
      </w:r>
      <w:proofErr w:type="spellEnd"/>
      <w:r>
        <w:rPr>
          <w:sz w:val="28"/>
          <w:szCs w:val="28"/>
        </w:rPr>
        <w:t xml:space="preserve">, </w:t>
      </w:r>
      <w:proofErr w:type="spellStart"/>
      <w:r>
        <w:rPr>
          <w:sz w:val="28"/>
          <w:szCs w:val="28"/>
        </w:rPr>
        <w:t>мизопростола</w:t>
      </w:r>
      <w:proofErr w:type="spellEnd"/>
      <w:r>
        <w:rPr>
          <w:sz w:val="28"/>
          <w:szCs w:val="28"/>
        </w:rPr>
        <w:t xml:space="preserve">, окситоцина. </w:t>
      </w:r>
      <w:proofErr w:type="spellStart"/>
      <w:r>
        <w:rPr>
          <w:sz w:val="28"/>
          <w:szCs w:val="28"/>
        </w:rPr>
        <w:t>Амниотомия</w:t>
      </w:r>
      <w:proofErr w:type="spellEnd"/>
      <w:r>
        <w:rPr>
          <w:sz w:val="28"/>
          <w:szCs w:val="28"/>
        </w:rPr>
        <w:t>.</w:t>
      </w:r>
    </w:p>
    <w:p w14:paraId="253B716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Тяжелая </w:t>
      </w:r>
      <w:proofErr w:type="spellStart"/>
      <w:r>
        <w:rPr>
          <w:sz w:val="28"/>
          <w:szCs w:val="28"/>
        </w:rPr>
        <w:t>преэклампсия</w:t>
      </w:r>
      <w:proofErr w:type="spellEnd"/>
      <w:r>
        <w:rPr>
          <w:sz w:val="28"/>
          <w:szCs w:val="28"/>
        </w:rPr>
        <w:t xml:space="preserve">. Эклампсия. Неотложная помощь. Принципы магнезиальной терапии. Интенсивная терапия. Показания к </w:t>
      </w:r>
      <w:proofErr w:type="gramStart"/>
      <w:r>
        <w:rPr>
          <w:sz w:val="28"/>
          <w:szCs w:val="28"/>
        </w:rPr>
        <w:t>досрочному</w:t>
      </w:r>
      <w:proofErr w:type="gramEnd"/>
      <w:r>
        <w:rPr>
          <w:sz w:val="28"/>
          <w:szCs w:val="28"/>
        </w:rPr>
        <w:t xml:space="preserve"> </w:t>
      </w:r>
      <w:proofErr w:type="spellStart"/>
      <w:r>
        <w:rPr>
          <w:sz w:val="28"/>
          <w:szCs w:val="28"/>
        </w:rPr>
        <w:t>родоразрешению</w:t>
      </w:r>
      <w:proofErr w:type="spellEnd"/>
      <w:r>
        <w:rPr>
          <w:sz w:val="28"/>
          <w:szCs w:val="28"/>
        </w:rPr>
        <w:t xml:space="preserve">, методы </w:t>
      </w:r>
      <w:proofErr w:type="spellStart"/>
      <w:r>
        <w:rPr>
          <w:sz w:val="28"/>
          <w:szCs w:val="28"/>
        </w:rPr>
        <w:t>родоразрешения</w:t>
      </w:r>
      <w:proofErr w:type="spellEnd"/>
      <w:r>
        <w:rPr>
          <w:sz w:val="28"/>
          <w:szCs w:val="28"/>
        </w:rPr>
        <w:t xml:space="preserve">.  </w:t>
      </w:r>
    </w:p>
    <w:p w14:paraId="747AB078"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Предлежание</w:t>
      </w:r>
      <w:proofErr w:type="spellEnd"/>
      <w:r>
        <w:rPr>
          <w:sz w:val="28"/>
          <w:szCs w:val="28"/>
        </w:rPr>
        <w:t xml:space="preserve"> плаценты. Диагностика. Клиника. Тактика. Оказание экстренной помощи. Лечение.</w:t>
      </w:r>
    </w:p>
    <w:p w14:paraId="21D0D7F1"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Сахарный диабет при беременности, в родах и послеродовом периоде. Классификация. Клиника, диагностика, лечение, профилактика.</w:t>
      </w:r>
    </w:p>
    <w:p w14:paraId="63F90533"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Эмболия околоплодными водами. Диагностика. Клиника. Неотложная помощь. Профилактика. </w:t>
      </w:r>
    </w:p>
    <w:p w14:paraId="63496EC2"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Тазовые </w:t>
      </w:r>
      <w:proofErr w:type="spellStart"/>
      <w:r>
        <w:rPr>
          <w:sz w:val="28"/>
          <w:szCs w:val="28"/>
        </w:rPr>
        <w:t>предлежания</w:t>
      </w:r>
      <w:proofErr w:type="spellEnd"/>
      <w:r>
        <w:rPr>
          <w:sz w:val="28"/>
          <w:szCs w:val="28"/>
        </w:rPr>
        <w:t xml:space="preserve">. Классификация. Диагностика. Особенности течения родов. Биомеханизм родов при </w:t>
      </w:r>
      <w:proofErr w:type="gramStart"/>
      <w:r>
        <w:rPr>
          <w:sz w:val="28"/>
          <w:szCs w:val="28"/>
        </w:rPr>
        <w:t>тазовом</w:t>
      </w:r>
      <w:proofErr w:type="gramEnd"/>
      <w:r>
        <w:rPr>
          <w:sz w:val="28"/>
          <w:szCs w:val="28"/>
        </w:rPr>
        <w:t xml:space="preserve"> </w:t>
      </w:r>
      <w:proofErr w:type="spellStart"/>
      <w:r>
        <w:rPr>
          <w:sz w:val="28"/>
          <w:szCs w:val="28"/>
        </w:rPr>
        <w:t>предлежании</w:t>
      </w:r>
      <w:proofErr w:type="spellEnd"/>
      <w:r>
        <w:rPr>
          <w:sz w:val="28"/>
          <w:szCs w:val="28"/>
        </w:rPr>
        <w:t xml:space="preserve">. Ведение первого и второго периода родов. Ручные пособия при </w:t>
      </w:r>
      <w:proofErr w:type="gramStart"/>
      <w:r>
        <w:rPr>
          <w:sz w:val="28"/>
          <w:szCs w:val="28"/>
        </w:rPr>
        <w:t>ягодичном</w:t>
      </w:r>
      <w:proofErr w:type="gramEnd"/>
      <w:r>
        <w:rPr>
          <w:sz w:val="28"/>
          <w:szCs w:val="28"/>
        </w:rPr>
        <w:t xml:space="preserve"> </w:t>
      </w:r>
      <w:proofErr w:type="spellStart"/>
      <w:r>
        <w:rPr>
          <w:sz w:val="28"/>
          <w:szCs w:val="28"/>
        </w:rPr>
        <w:t>предлежании</w:t>
      </w:r>
      <w:proofErr w:type="spellEnd"/>
      <w:r>
        <w:rPr>
          <w:sz w:val="28"/>
          <w:szCs w:val="28"/>
        </w:rPr>
        <w:t xml:space="preserve"> (классическое, по </w:t>
      </w:r>
      <w:proofErr w:type="spellStart"/>
      <w:r>
        <w:rPr>
          <w:sz w:val="28"/>
          <w:szCs w:val="28"/>
        </w:rPr>
        <w:t>Цовьянову</w:t>
      </w:r>
      <w:proofErr w:type="spellEnd"/>
      <w:r>
        <w:rPr>
          <w:sz w:val="28"/>
          <w:szCs w:val="28"/>
        </w:rPr>
        <w:t>). Возможные осложнения для плода.</w:t>
      </w:r>
    </w:p>
    <w:p w14:paraId="132B04A3"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Аномалии родовой деятельности. Слабость родовых сил. Клиника, диагностика. Значение </w:t>
      </w:r>
      <w:proofErr w:type="spellStart"/>
      <w:r>
        <w:rPr>
          <w:sz w:val="28"/>
          <w:szCs w:val="28"/>
        </w:rPr>
        <w:t>партограммы</w:t>
      </w:r>
      <w:proofErr w:type="spellEnd"/>
      <w:r>
        <w:rPr>
          <w:sz w:val="28"/>
          <w:szCs w:val="28"/>
        </w:rPr>
        <w:t>. Тактика ведения роженицы с аномалиями родовой деятельности.</w:t>
      </w:r>
    </w:p>
    <w:p w14:paraId="745D93DD"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Раннее послеродовое кровотечение (ПРК). Причины. Клиника, диагностика. Первоочередные мероприятия по борьбе с ПРК. Методы временной остановки кровотечения. </w:t>
      </w:r>
    </w:p>
    <w:p w14:paraId="44FE7D65"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Позднее послеродовые кровотечения. Клиника. Диагностика. Лечение.</w:t>
      </w:r>
    </w:p>
    <w:p w14:paraId="721D6C1F"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Алгоритм действий оказания неотложной помощи при послеродовых кровотечениях. Геморрагический шок. </w:t>
      </w:r>
      <w:proofErr w:type="spellStart"/>
      <w:r>
        <w:rPr>
          <w:sz w:val="28"/>
          <w:szCs w:val="28"/>
        </w:rPr>
        <w:t>Инфузионная</w:t>
      </w:r>
      <w:proofErr w:type="spellEnd"/>
      <w:r>
        <w:rPr>
          <w:sz w:val="28"/>
          <w:szCs w:val="28"/>
        </w:rPr>
        <w:t xml:space="preserve"> терапия при послеродовом кровотечении. Поэтапный хирургический гемостаз.</w:t>
      </w:r>
    </w:p>
    <w:p w14:paraId="6DC9D8B2"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Акушерский септический шок. Фазы развития септического шока. Клиника, диагностика. Интенсивная терапия.</w:t>
      </w:r>
    </w:p>
    <w:p w14:paraId="738B132E"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lastRenderedPageBreak/>
        <w:t>Гипертензивные состояния при беременности. Классификация. Критерии диагностики гипертензий при беременности. Тактика ведения и лечения.</w:t>
      </w:r>
    </w:p>
    <w:p w14:paraId="396BC8EB"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Изосерологическая несовместимость крови матери и плода. Клиническая классификация. Диагностика. Лечение. Специфическая профилактика во время беременности и после </w:t>
      </w:r>
      <w:proofErr w:type="spellStart"/>
      <w:r>
        <w:rPr>
          <w:sz w:val="28"/>
          <w:szCs w:val="28"/>
        </w:rPr>
        <w:t>родоразрешения</w:t>
      </w:r>
      <w:proofErr w:type="spellEnd"/>
      <w:r>
        <w:rPr>
          <w:sz w:val="28"/>
          <w:szCs w:val="28"/>
        </w:rPr>
        <w:t>.</w:t>
      </w:r>
    </w:p>
    <w:p w14:paraId="7707A6ED"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Кесарево сечение в современном акушерстве. Показания, противопоказания, условия выполнения. Обезболивание, техника, осложнения.</w:t>
      </w:r>
    </w:p>
    <w:p w14:paraId="7B9BBDD7"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Разрыв матки.  Разрыв матки во время беременности и в родах. Механизмы возникновения и классификация. Особенности разрыва матки после </w:t>
      </w:r>
      <w:proofErr w:type="gramStart"/>
      <w:r>
        <w:rPr>
          <w:sz w:val="28"/>
          <w:szCs w:val="28"/>
        </w:rPr>
        <w:t>оперативных</w:t>
      </w:r>
      <w:proofErr w:type="gramEnd"/>
      <w:r>
        <w:rPr>
          <w:sz w:val="28"/>
          <w:szCs w:val="28"/>
        </w:rPr>
        <w:t xml:space="preserve"> </w:t>
      </w:r>
      <w:proofErr w:type="spellStart"/>
      <w:r>
        <w:rPr>
          <w:sz w:val="28"/>
          <w:szCs w:val="28"/>
        </w:rPr>
        <w:t>вмешательсв</w:t>
      </w:r>
      <w:proofErr w:type="spellEnd"/>
      <w:r>
        <w:rPr>
          <w:sz w:val="28"/>
          <w:szCs w:val="28"/>
        </w:rPr>
        <w:t>. Клиническая картина начинающегося разрыва матки. Диагностика. Терапия и профилактика. Оказание экстренной помощи.</w:t>
      </w:r>
    </w:p>
    <w:p w14:paraId="20CEE91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Послеродовые осложнения и заболевания. Классификация. Перитонит. Клиника, диагностика, лечение послеродовых заболеваний. Профилактика</w:t>
      </w:r>
    </w:p>
    <w:p w14:paraId="3CD157FF"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Грудное вскармливание. Раннее начало грудного вскармливания. Профилактические процедуры. Совместное пребывание матери и ребенка. Послеродовый уход за матерью и </w:t>
      </w:r>
      <w:proofErr w:type="spellStart"/>
      <w:r>
        <w:rPr>
          <w:sz w:val="28"/>
          <w:szCs w:val="28"/>
        </w:rPr>
        <w:t>новорожденым</w:t>
      </w:r>
      <w:proofErr w:type="spellEnd"/>
      <w:r>
        <w:rPr>
          <w:sz w:val="28"/>
          <w:szCs w:val="28"/>
        </w:rPr>
        <w:t>.</w:t>
      </w:r>
    </w:p>
    <w:p w14:paraId="4629AB67"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Синдром Шихана. Этиология. Клиника. Диагностика. Лечение.</w:t>
      </w:r>
    </w:p>
    <w:p w14:paraId="47A1591F"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Менструальный цикл. Уровни и механизмы регуляция менструального цикла.</w:t>
      </w:r>
    </w:p>
    <w:p w14:paraId="13E4D7C6"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Современные подходы к профилактике инфекций. Профилактика инфекций у матери и новорожденных.</w:t>
      </w:r>
    </w:p>
    <w:p w14:paraId="4D3694C8"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Воспалительные заболевания промежности, вульвы и влагалища. Классификация. Клиника. Диагностика. Лечение.</w:t>
      </w:r>
    </w:p>
    <w:p w14:paraId="41F68BEE"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Невоспалительные</w:t>
      </w:r>
      <w:proofErr w:type="spellEnd"/>
      <w:r>
        <w:rPr>
          <w:sz w:val="28"/>
          <w:szCs w:val="28"/>
        </w:rPr>
        <w:t xml:space="preserve"> заболевание вульвы и промежности. Классификация. Клиника. Диагностика, лечение.</w:t>
      </w:r>
    </w:p>
    <w:p w14:paraId="2A630A0C"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Инфекция мочевыводящих путей. Диагностика и лечение с учетом доказательной медицины. Профилактика.</w:t>
      </w:r>
    </w:p>
    <w:p w14:paraId="34852702"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Клинические и лабораторные методы обследования гинекологических больных.</w:t>
      </w:r>
    </w:p>
    <w:p w14:paraId="7336377D"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Рентгенолонические</w:t>
      </w:r>
      <w:proofErr w:type="spellEnd"/>
      <w:r>
        <w:rPr>
          <w:sz w:val="28"/>
          <w:szCs w:val="28"/>
        </w:rPr>
        <w:t xml:space="preserve"> и ультразвуковые методы обследования у гинекологических больных.</w:t>
      </w:r>
    </w:p>
    <w:p w14:paraId="01FBA65B"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Острый живот в гинекологии. Апоплексия яичника. Дифференциальная диагностика. Клинические проявления. Диагностика. Лечение.</w:t>
      </w:r>
    </w:p>
    <w:p w14:paraId="2E29B2EC"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Острый живот в гинекологии. </w:t>
      </w:r>
      <w:proofErr w:type="spellStart"/>
      <w:r>
        <w:rPr>
          <w:sz w:val="28"/>
          <w:szCs w:val="28"/>
        </w:rPr>
        <w:t>Перекрут</w:t>
      </w:r>
      <w:proofErr w:type="spellEnd"/>
      <w:r>
        <w:rPr>
          <w:sz w:val="28"/>
          <w:szCs w:val="28"/>
        </w:rPr>
        <w:t xml:space="preserve"> ножки кисты (</w:t>
      </w:r>
      <w:proofErr w:type="spellStart"/>
      <w:r>
        <w:rPr>
          <w:sz w:val="28"/>
          <w:szCs w:val="28"/>
        </w:rPr>
        <w:t>кистомы</w:t>
      </w:r>
      <w:proofErr w:type="spellEnd"/>
      <w:r>
        <w:rPr>
          <w:sz w:val="28"/>
          <w:szCs w:val="28"/>
        </w:rPr>
        <w:t>) яичника. Дифференциальная диагностика. Клинические проявления, диагностика. Лечение.</w:t>
      </w:r>
    </w:p>
    <w:p w14:paraId="10C1D49E"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Острый живот в гинекологии. </w:t>
      </w:r>
      <w:proofErr w:type="spellStart"/>
      <w:r>
        <w:rPr>
          <w:sz w:val="28"/>
          <w:szCs w:val="28"/>
        </w:rPr>
        <w:t>Тубоовариальные</w:t>
      </w:r>
      <w:proofErr w:type="spellEnd"/>
      <w:r>
        <w:rPr>
          <w:sz w:val="28"/>
          <w:szCs w:val="28"/>
        </w:rPr>
        <w:t xml:space="preserve"> образования. </w:t>
      </w:r>
      <w:proofErr w:type="spellStart"/>
      <w:r>
        <w:rPr>
          <w:sz w:val="28"/>
          <w:szCs w:val="28"/>
        </w:rPr>
        <w:t>Пельвиоперитонит</w:t>
      </w:r>
      <w:proofErr w:type="spellEnd"/>
      <w:r>
        <w:rPr>
          <w:sz w:val="28"/>
          <w:szCs w:val="28"/>
        </w:rPr>
        <w:t>. Вопросы дифференциальной диагностики. Клинические проявления. Диагностика. Лечение.</w:t>
      </w:r>
    </w:p>
    <w:p w14:paraId="77066373"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lastRenderedPageBreak/>
        <w:t>Острые воспалительные заболевания матки. Определение. Классификация. Клиника. Диагностика. Лечение.</w:t>
      </w:r>
    </w:p>
    <w:p w14:paraId="4B221981"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Эндометриоз</w:t>
      </w:r>
      <w:proofErr w:type="spellEnd"/>
      <w:r>
        <w:rPr>
          <w:sz w:val="28"/>
          <w:szCs w:val="28"/>
        </w:rPr>
        <w:t>. Классификация. Клиника. Диагностика. Лечение.</w:t>
      </w:r>
    </w:p>
    <w:p w14:paraId="763944E6"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 Эктопическая беременность. Редкие формы эктопической беременности. Варианты течения. Диагностика. Лечение.</w:t>
      </w:r>
    </w:p>
    <w:p w14:paraId="0E151FFF"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Гиперпролактинемия</w:t>
      </w:r>
      <w:proofErr w:type="spellEnd"/>
      <w:r>
        <w:rPr>
          <w:sz w:val="28"/>
          <w:szCs w:val="28"/>
        </w:rPr>
        <w:t>. Причины, клиника, диагностика, вопросы терапии.</w:t>
      </w:r>
    </w:p>
    <w:p w14:paraId="5B79379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Аменорея. Формы. Диагностика. </w:t>
      </w:r>
      <w:proofErr w:type="spellStart"/>
      <w:r>
        <w:rPr>
          <w:sz w:val="28"/>
          <w:szCs w:val="28"/>
        </w:rPr>
        <w:t>Физикальное</w:t>
      </w:r>
      <w:proofErr w:type="spellEnd"/>
      <w:r>
        <w:rPr>
          <w:sz w:val="28"/>
          <w:szCs w:val="28"/>
        </w:rPr>
        <w:t xml:space="preserve"> и гинекологическое исследование</w:t>
      </w:r>
    </w:p>
    <w:p w14:paraId="5456F11A"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Аномальные маточные кровотечения репродуктивного возраста. Клиника. Диагностика. Лечение.</w:t>
      </w:r>
    </w:p>
    <w:p w14:paraId="266C4A57"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Методика обследования физического и полового развития девочек-подростков.</w:t>
      </w:r>
    </w:p>
    <w:p w14:paraId="236CA18E"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Преждевременное половое созревание. Формы, клиника, диагностика, лечение.</w:t>
      </w:r>
    </w:p>
    <w:p w14:paraId="197E9609"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Выпадение женских половых органов. Классификация. Клиника. Диагностика. Показания к оперативному лечению. Профилактика.</w:t>
      </w:r>
    </w:p>
    <w:p w14:paraId="284E9BC1" w14:textId="77777777" w:rsidR="00673212" w:rsidRDefault="00673212" w:rsidP="00673212">
      <w:pPr>
        <w:pStyle w:val="afa"/>
        <w:numPr>
          <w:ilvl w:val="0"/>
          <w:numId w:val="9"/>
        </w:numPr>
        <w:tabs>
          <w:tab w:val="left" w:pos="426"/>
        </w:tabs>
        <w:snapToGrid w:val="0"/>
        <w:ind w:firstLine="709"/>
        <w:jc w:val="both"/>
        <w:rPr>
          <w:sz w:val="28"/>
          <w:szCs w:val="28"/>
        </w:rPr>
      </w:pPr>
      <w:proofErr w:type="spellStart"/>
      <w:r>
        <w:rPr>
          <w:sz w:val="28"/>
          <w:szCs w:val="28"/>
        </w:rPr>
        <w:t>Постовариоэктомический</w:t>
      </w:r>
      <w:proofErr w:type="spellEnd"/>
      <w:r>
        <w:rPr>
          <w:sz w:val="28"/>
          <w:szCs w:val="28"/>
        </w:rPr>
        <w:t xml:space="preserve"> (</w:t>
      </w:r>
      <w:proofErr w:type="spellStart"/>
      <w:r>
        <w:rPr>
          <w:sz w:val="28"/>
          <w:szCs w:val="28"/>
        </w:rPr>
        <w:t>посткастрационный</w:t>
      </w:r>
      <w:proofErr w:type="spellEnd"/>
      <w:r>
        <w:rPr>
          <w:sz w:val="28"/>
          <w:szCs w:val="28"/>
        </w:rPr>
        <w:t>) синдром. Патогенез, клиника, диагностика, лечение, профилактика.</w:t>
      </w:r>
    </w:p>
    <w:p w14:paraId="6ABA15B3"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Синдром истощения яичников. Причины. Клиника. Диагностика. Лечение. Профилактика.</w:t>
      </w:r>
    </w:p>
    <w:p w14:paraId="7FDF6504" w14:textId="77777777" w:rsidR="00673212" w:rsidRDefault="00673212" w:rsidP="00673212">
      <w:pPr>
        <w:pStyle w:val="afa"/>
        <w:numPr>
          <w:ilvl w:val="0"/>
          <w:numId w:val="9"/>
        </w:numPr>
        <w:tabs>
          <w:tab w:val="left" w:pos="426"/>
        </w:tabs>
        <w:snapToGrid w:val="0"/>
        <w:ind w:firstLine="709"/>
        <w:jc w:val="both"/>
        <w:rPr>
          <w:sz w:val="28"/>
          <w:szCs w:val="28"/>
        </w:rPr>
      </w:pPr>
      <w:r>
        <w:rPr>
          <w:sz w:val="28"/>
          <w:szCs w:val="28"/>
        </w:rPr>
        <w:t xml:space="preserve"> Климактерический синдром. Клиника, диагностика, лечение, профилактика.</w:t>
      </w:r>
    </w:p>
    <w:p w14:paraId="390FD15A" w14:textId="05B04BAA" w:rsidR="00E76E79" w:rsidRDefault="00E76E79" w:rsidP="00FC2E4D">
      <w:pPr>
        <w:jc w:val="both"/>
        <w:rPr>
          <w:sz w:val="28"/>
          <w:szCs w:val="28"/>
        </w:rPr>
      </w:pPr>
    </w:p>
    <w:p w14:paraId="49533192" w14:textId="77777777" w:rsidR="00673212" w:rsidRDefault="00673212" w:rsidP="00FC2E4D">
      <w:pPr>
        <w:jc w:val="both"/>
        <w:rPr>
          <w:sz w:val="28"/>
          <w:szCs w:val="28"/>
        </w:rPr>
      </w:pPr>
    </w:p>
    <w:p w14:paraId="17A184A9" w14:textId="77777777" w:rsidR="00673212" w:rsidRDefault="00673212" w:rsidP="00FC2E4D">
      <w:pPr>
        <w:jc w:val="both"/>
        <w:rPr>
          <w:sz w:val="28"/>
          <w:szCs w:val="28"/>
        </w:rPr>
      </w:pPr>
    </w:p>
    <w:p w14:paraId="2A6AF9F9" w14:textId="77777777" w:rsidR="00673212" w:rsidRDefault="00673212" w:rsidP="00FC2E4D">
      <w:pPr>
        <w:jc w:val="both"/>
        <w:rPr>
          <w:sz w:val="28"/>
          <w:szCs w:val="28"/>
        </w:rPr>
      </w:pPr>
    </w:p>
    <w:p w14:paraId="79E577B1" w14:textId="77777777" w:rsidR="00673212" w:rsidRDefault="00673212" w:rsidP="00FC2E4D">
      <w:pPr>
        <w:jc w:val="both"/>
        <w:rPr>
          <w:sz w:val="28"/>
          <w:szCs w:val="28"/>
        </w:rPr>
      </w:pPr>
      <w:bookmarkStart w:id="0" w:name="_GoBack"/>
      <w:bookmarkEnd w:id="0"/>
    </w:p>
    <w:p w14:paraId="732DCCF7" w14:textId="77777777" w:rsidR="00673212" w:rsidRDefault="00673212" w:rsidP="00FC2E4D">
      <w:pPr>
        <w:jc w:val="both"/>
        <w:rPr>
          <w:sz w:val="28"/>
          <w:szCs w:val="28"/>
        </w:rPr>
      </w:pPr>
    </w:p>
    <w:p w14:paraId="3F1D1B4A" w14:textId="77777777" w:rsidR="00673212" w:rsidRDefault="00673212" w:rsidP="00FC2E4D">
      <w:pPr>
        <w:jc w:val="both"/>
        <w:rPr>
          <w:sz w:val="28"/>
          <w:szCs w:val="28"/>
        </w:rPr>
      </w:pPr>
    </w:p>
    <w:p w14:paraId="5AACAD96" w14:textId="77777777" w:rsidR="00673212" w:rsidRDefault="00673212" w:rsidP="00FC2E4D">
      <w:pPr>
        <w:jc w:val="both"/>
        <w:rPr>
          <w:sz w:val="28"/>
          <w:szCs w:val="28"/>
        </w:rPr>
      </w:pPr>
    </w:p>
    <w:p w14:paraId="2D8C4D2D" w14:textId="77777777" w:rsidR="00673212" w:rsidRDefault="00673212" w:rsidP="00FC2E4D">
      <w:pPr>
        <w:jc w:val="both"/>
        <w:rPr>
          <w:sz w:val="28"/>
          <w:szCs w:val="28"/>
        </w:rPr>
      </w:pPr>
    </w:p>
    <w:p w14:paraId="7A799096" w14:textId="77777777" w:rsidR="00673212" w:rsidRDefault="00673212" w:rsidP="00FC2E4D">
      <w:pPr>
        <w:jc w:val="both"/>
        <w:rPr>
          <w:sz w:val="28"/>
          <w:szCs w:val="28"/>
        </w:rPr>
      </w:pPr>
    </w:p>
    <w:p w14:paraId="24ACB125" w14:textId="77777777" w:rsidR="00673212" w:rsidRDefault="00673212" w:rsidP="00FC2E4D">
      <w:pPr>
        <w:jc w:val="both"/>
        <w:rPr>
          <w:sz w:val="28"/>
          <w:szCs w:val="28"/>
        </w:rPr>
      </w:pPr>
    </w:p>
    <w:p w14:paraId="1014AC97" w14:textId="77777777" w:rsidR="00673212" w:rsidRDefault="00673212" w:rsidP="00FC2E4D">
      <w:pPr>
        <w:jc w:val="both"/>
        <w:rPr>
          <w:sz w:val="28"/>
          <w:szCs w:val="28"/>
        </w:rPr>
      </w:pPr>
    </w:p>
    <w:p w14:paraId="042DCFA9" w14:textId="77777777" w:rsidR="00673212" w:rsidRDefault="00673212" w:rsidP="00FC2E4D">
      <w:pPr>
        <w:jc w:val="both"/>
        <w:rPr>
          <w:sz w:val="28"/>
          <w:szCs w:val="28"/>
        </w:rPr>
      </w:pPr>
    </w:p>
    <w:p w14:paraId="6C843FB6" w14:textId="77777777" w:rsidR="00673212" w:rsidRDefault="00673212" w:rsidP="00FC2E4D">
      <w:pPr>
        <w:jc w:val="both"/>
        <w:rPr>
          <w:sz w:val="28"/>
          <w:szCs w:val="28"/>
        </w:rPr>
      </w:pPr>
    </w:p>
    <w:p w14:paraId="75C29B19" w14:textId="77777777" w:rsidR="00FE551E" w:rsidRPr="003D3D97" w:rsidRDefault="00FE551E" w:rsidP="00CC0A99">
      <w:pPr>
        <w:jc w:val="right"/>
        <w:rPr>
          <w:b/>
          <w:sz w:val="28"/>
          <w:szCs w:val="28"/>
        </w:rPr>
      </w:pPr>
    </w:p>
    <w:sectPr w:rsidR="00FE551E" w:rsidRPr="003D3D97" w:rsidSect="00914239">
      <w:headerReference w:type="default" r:id="rId9"/>
      <w:pgSz w:w="11906" w:h="16838"/>
      <w:pgMar w:top="567" w:right="567" w:bottom="567" w:left="1701"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E4321" w14:textId="77777777" w:rsidR="00624D6E" w:rsidRDefault="00624D6E" w:rsidP="009E6D3D">
      <w:r>
        <w:separator/>
      </w:r>
    </w:p>
  </w:endnote>
  <w:endnote w:type="continuationSeparator" w:id="0">
    <w:p w14:paraId="5749F81E" w14:textId="77777777" w:rsidR="00624D6E" w:rsidRDefault="00624D6E"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39EB1" w14:textId="77777777" w:rsidR="00624D6E" w:rsidRDefault="00624D6E" w:rsidP="009E6D3D">
      <w:r>
        <w:separator/>
      </w:r>
    </w:p>
  </w:footnote>
  <w:footnote w:type="continuationSeparator" w:id="0">
    <w:p w14:paraId="540C3224" w14:textId="77777777" w:rsidR="00624D6E" w:rsidRDefault="00624D6E"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13"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05"/>
      <w:gridCol w:w="3688"/>
      <w:gridCol w:w="2373"/>
      <w:gridCol w:w="2210"/>
      <w:gridCol w:w="9"/>
    </w:tblGrid>
    <w:tr w:rsidR="00E42F00" w:rsidRPr="00E42F00" w14:paraId="6BD82142" w14:textId="77777777" w:rsidTr="00914239">
      <w:trPr>
        <w:trHeight w:val="450"/>
      </w:trPr>
      <w:tc>
        <w:tcPr>
          <w:tcW w:w="635"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42.4pt" o:ole="">
                <v:imagedata r:id="rId1" o:title=""/>
              </v:shape>
              <o:OLEObject Type="Embed" ProgID="CorelDraw.Graphic.16" ShapeID="_x0000_i1025" DrawAspect="Content" ObjectID="_1798633250" r:id="rId2"/>
            </w:object>
          </w:r>
        </w:p>
      </w:tc>
      <w:tc>
        <w:tcPr>
          <w:tcW w:w="4365"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914239">
      <w:trPr>
        <w:gridAfter w:val="1"/>
        <w:wAfter w:w="5" w:type="pct"/>
        <w:trHeight w:val="218"/>
      </w:trPr>
      <w:tc>
        <w:tcPr>
          <w:tcW w:w="635"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44" w:type="pct"/>
          <w:vMerge w:val="restart"/>
          <w:shd w:val="clear" w:color="auto" w:fill="auto"/>
          <w:vAlign w:val="center"/>
        </w:tcPr>
        <w:p w14:paraId="3057A0FB" w14:textId="6918E4F3" w:rsidR="00E42F00" w:rsidRPr="00E42F00" w:rsidRDefault="00E42F00" w:rsidP="00AE5A9D">
          <w:pPr>
            <w:tabs>
              <w:tab w:val="center" w:pos="4677"/>
              <w:tab w:val="right" w:pos="9355"/>
            </w:tabs>
            <w:jc w:val="center"/>
            <w:rPr>
              <w:sz w:val="20"/>
              <w:szCs w:val="20"/>
              <w:lang w:val="kk-KZ"/>
            </w:rPr>
          </w:pPr>
          <w:r w:rsidRPr="00E42F00">
            <w:rPr>
              <w:sz w:val="20"/>
              <w:szCs w:val="20"/>
              <w:lang w:val="kk-KZ"/>
            </w:rPr>
            <w:t>Кафедра «</w:t>
          </w:r>
          <w:r w:rsidR="00AE5A9D">
            <w:rPr>
              <w:sz w:val="20"/>
              <w:szCs w:val="20"/>
              <w:lang w:val="kk-KZ"/>
            </w:rPr>
            <w:t>Хирургичских</w:t>
          </w:r>
          <w:r w:rsidRPr="00E42F00">
            <w:rPr>
              <w:sz w:val="20"/>
              <w:szCs w:val="20"/>
              <w:lang w:val="kk-KZ"/>
            </w:rPr>
            <w:t xml:space="preserve"> болезней»</w:t>
          </w:r>
        </w:p>
      </w:tc>
      <w:tc>
        <w:tcPr>
          <w:tcW w:w="1251" w:type="pct"/>
          <w:vMerge w:val="restart"/>
          <w:shd w:val="clear" w:color="auto" w:fill="auto"/>
          <w:vAlign w:val="center"/>
        </w:tcPr>
        <w:p w14:paraId="2CC7965A" w14:textId="097BB9F4" w:rsidR="00E42F00" w:rsidRPr="00E42F00" w:rsidRDefault="00914239" w:rsidP="00914239">
          <w:pPr>
            <w:jc w:val="center"/>
            <w:rPr>
              <w:rFonts w:eastAsia="Calibri"/>
              <w:sz w:val="20"/>
              <w:szCs w:val="20"/>
              <w:lang w:val="kk-KZ" w:eastAsia="en-US"/>
            </w:rPr>
          </w:pPr>
          <w:r>
            <w:rPr>
              <w:rFonts w:eastAsia="Calibri"/>
              <w:sz w:val="20"/>
              <w:szCs w:val="20"/>
              <w:lang w:eastAsia="en-US"/>
            </w:rPr>
            <w:t xml:space="preserve">Программа </w:t>
          </w:r>
        </w:p>
      </w:tc>
      <w:tc>
        <w:tcPr>
          <w:tcW w:w="1165"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914239">
      <w:trPr>
        <w:gridAfter w:val="1"/>
        <w:wAfter w:w="5" w:type="pct"/>
        <w:trHeight w:val="169"/>
      </w:trPr>
      <w:tc>
        <w:tcPr>
          <w:tcW w:w="635"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4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251"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65"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914239">
      <w:trPr>
        <w:gridAfter w:val="1"/>
        <w:wAfter w:w="5" w:type="pct"/>
        <w:trHeight w:val="37"/>
      </w:trPr>
      <w:tc>
        <w:tcPr>
          <w:tcW w:w="635"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194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251"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65"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8C0528" w:rsidRPr="008C0528">
            <w:rPr>
              <w:noProof/>
              <w:sz w:val="17"/>
              <w:szCs w:val="17"/>
            </w:rPr>
            <w:t>4</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8C0528">
            <w:rPr>
              <w:noProof/>
              <w:sz w:val="17"/>
              <w:szCs w:val="17"/>
            </w:rPr>
            <w:t>4</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6006A13"/>
    <w:multiLevelType w:val="hybridMultilevel"/>
    <w:tmpl w:val="A0BCE016"/>
    <w:lvl w:ilvl="0" w:tplc="B8E8301A">
      <w:start w:val="1"/>
      <w:numFmt w:val="decimal"/>
      <w:suff w:val="space"/>
      <w:lvlText w:val="%1."/>
      <w:lvlJc w:val="left"/>
      <w:pPr>
        <w:ind w:left="0" w:firstLine="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8"/>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14B5"/>
    <w:rsid w:val="0002422C"/>
    <w:rsid w:val="000331D1"/>
    <w:rsid w:val="0003689D"/>
    <w:rsid w:val="00045DB1"/>
    <w:rsid w:val="00046277"/>
    <w:rsid w:val="00050CB5"/>
    <w:rsid w:val="00051EF2"/>
    <w:rsid w:val="0005350D"/>
    <w:rsid w:val="00061727"/>
    <w:rsid w:val="00066ECF"/>
    <w:rsid w:val="0007465B"/>
    <w:rsid w:val="00077AAB"/>
    <w:rsid w:val="000800C7"/>
    <w:rsid w:val="00082BDA"/>
    <w:rsid w:val="000868A0"/>
    <w:rsid w:val="00086A96"/>
    <w:rsid w:val="00086FF2"/>
    <w:rsid w:val="000B2EDB"/>
    <w:rsid w:val="000B34D3"/>
    <w:rsid w:val="000C12F1"/>
    <w:rsid w:val="000D3152"/>
    <w:rsid w:val="000D64C5"/>
    <w:rsid w:val="000E340A"/>
    <w:rsid w:val="000E52BC"/>
    <w:rsid w:val="0010325F"/>
    <w:rsid w:val="00114356"/>
    <w:rsid w:val="001157C2"/>
    <w:rsid w:val="00122D85"/>
    <w:rsid w:val="00127156"/>
    <w:rsid w:val="0013208A"/>
    <w:rsid w:val="00136134"/>
    <w:rsid w:val="00143094"/>
    <w:rsid w:val="0015110A"/>
    <w:rsid w:val="001552A9"/>
    <w:rsid w:val="001579F3"/>
    <w:rsid w:val="00174AB7"/>
    <w:rsid w:val="00176A12"/>
    <w:rsid w:val="001849E3"/>
    <w:rsid w:val="001869F8"/>
    <w:rsid w:val="001877CE"/>
    <w:rsid w:val="00195918"/>
    <w:rsid w:val="001A58F9"/>
    <w:rsid w:val="001B479E"/>
    <w:rsid w:val="001B55FA"/>
    <w:rsid w:val="001C045D"/>
    <w:rsid w:val="001C2639"/>
    <w:rsid w:val="001C2DF3"/>
    <w:rsid w:val="001D3E7B"/>
    <w:rsid w:val="001F0AF3"/>
    <w:rsid w:val="001F1C29"/>
    <w:rsid w:val="001F50BF"/>
    <w:rsid w:val="002044DA"/>
    <w:rsid w:val="00206D24"/>
    <w:rsid w:val="00222FE2"/>
    <w:rsid w:val="002263DA"/>
    <w:rsid w:val="00231913"/>
    <w:rsid w:val="00232EA6"/>
    <w:rsid w:val="002352E2"/>
    <w:rsid w:val="002412A0"/>
    <w:rsid w:val="00242BCD"/>
    <w:rsid w:val="0024501A"/>
    <w:rsid w:val="002475BE"/>
    <w:rsid w:val="00253645"/>
    <w:rsid w:val="00270ADA"/>
    <w:rsid w:val="002736AA"/>
    <w:rsid w:val="00282EE9"/>
    <w:rsid w:val="00286ED4"/>
    <w:rsid w:val="00287AE9"/>
    <w:rsid w:val="00294C14"/>
    <w:rsid w:val="002A23B0"/>
    <w:rsid w:val="002B09CF"/>
    <w:rsid w:val="002B2932"/>
    <w:rsid w:val="002B6B40"/>
    <w:rsid w:val="002B71A4"/>
    <w:rsid w:val="002C6114"/>
    <w:rsid w:val="002D3AF4"/>
    <w:rsid w:val="003008FB"/>
    <w:rsid w:val="00305949"/>
    <w:rsid w:val="003061BC"/>
    <w:rsid w:val="00307496"/>
    <w:rsid w:val="00325748"/>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4314D"/>
    <w:rsid w:val="0044332E"/>
    <w:rsid w:val="0044360B"/>
    <w:rsid w:val="00445F44"/>
    <w:rsid w:val="0045124A"/>
    <w:rsid w:val="00471969"/>
    <w:rsid w:val="00472B4C"/>
    <w:rsid w:val="0047714B"/>
    <w:rsid w:val="00485C03"/>
    <w:rsid w:val="004A01CE"/>
    <w:rsid w:val="004A4DE7"/>
    <w:rsid w:val="004C10AA"/>
    <w:rsid w:val="004C36E7"/>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3158"/>
    <w:rsid w:val="0052006B"/>
    <w:rsid w:val="0053017A"/>
    <w:rsid w:val="00534943"/>
    <w:rsid w:val="00534D96"/>
    <w:rsid w:val="00537F13"/>
    <w:rsid w:val="00544149"/>
    <w:rsid w:val="005474A4"/>
    <w:rsid w:val="005527A2"/>
    <w:rsid w:val="00556054"/>
    <w:rsid w:val="005604C4"/>
    <w:rsid w:val="00563812"/>
    <w:rsid w:val="005650D5"/>
    <w:rsid w:val="005657D9"/>
    <w:rsid w:val="00573560"/>
    <w:rsid w:val="00573855"/>
    <w:rsid w:val="00576065"/>
    <w:rsid w:val="00577B6E"/>
    <w:rsid w:val="0058776F"/>
    <w:rsid w:val="00592FEC"/>
    <w:rsid w:val="005957A4"/>
    <w:rsid w:val="00595C87"/>
    <w:rsid w:val="005A0702"/>
    <w:rsid w:val="005A650B"/>
    <w:rsid w:val="005B195A"/>
    <w:rsid w:val="005B4D84"/>
    <w:rsid w:val="005B5AE5"/>
    <w:rsid w:val="005B5AF5"/>
    <w:rsid w:val="005C092F"/>
    <w:rsid w:val="005D4FAA"/>
    <w:rsid w:val="005F1244"/>
    <w:rsid w:val="005F5D79"/>
    <w:rsid w:val="00600B75"/>
    <w:rsid w:val="00602834"/>
    <w:rsid w:val="0061313C"/>
    <w:rsid w:val="0061396C"/>
    <w:rsid w:val="00614C10"/>
    <w:rsid w:val="00624838"/>
    <w:rsid w:val="00624D6E"/>
    <w:rsid w:val="0062771F"/>
    <w:rsid w:val="00632661"/>
    <w:rsid w:val="006328F7"/>
    <w:rsid w:val="00641F84"/>
    <w:rsid w:val="006507CA"/>
    <w:rsid w:val="00656120"/>
    <w:rsid w:val="00666E5E"/>
    <w:rsid w:val="00673212"/>
    <w:rsid w:val="00673636"/>
    <w:rsid w:val="00684A69"/>
    <w:rsid w:val="00691227"/>
    <w:rsid w:val="00693A71"/>
    <w:rsid w:val="006A07A4"/>
    <w:rsid w:val="006A53CB"/>
    <w:rsid w:val="006C3855"/>
    <w:rsid w:val="006C54A8"/>
    <w:rsid w:val="006D6DBA"/>
    <w:rsid w:val="006E1B2A"/>
    <w:rsid w:val="006E3929"/>
    <w:rsid w:val="006E39CB"/>
    <w:rsid w:val="006E75CA"/>
    <w:rsid w:val="006F58FF"/>
    <w:rsid w:val="006F5E5F"/>
    <w:rsid w:val="006F6811"/>
    <w:rsid w:val="00705BC2"/>
    <w:rsid w:val="00726883"/>
    <w:rsid w:val="00731EF8"/>
    <w:rsid w:val="00737259"/>
    <w:rsid w:val="00750FBD"/>
    <w:rsid w:val="00752F1F"/>
    <w:rsid w:val="00754C42"/>
    <w:rsid w:val="00764CE8"/>
    <w:rsid w:val="00774BB3"/>
    <w:rsid w:val="007800C5"/>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04F76"/>
    <w:rsid w:val="00812EF6"/>
    <w:rsid w:val="0081633B"/>
    <w:rsid w:val="0082112F"/>
    <w:rsid w:val="0082117A"/>
    <w:rsid w:val="008236CE"/>
    <w:rsid w:val="0082761C"/>
    <w:rsid w:val="00830DBE"/>
    <w:rsid w:val="00831632"/>
    <w:rsid w:val="00837F6E"/>
    <w:rsid w:val="00841A48"/>
    <w:rsid w:val="00841B65"/>
    <w:rsid w:val="00846086"/>
    <w:rsid w:val="00847722"/>
    <w:rsid w:val="00861304"/>
    <w:rsid w:val="00861D41"/>
    <w:rsid w:val="0086207B"/>
    <w:rsid w:val="008628FC"/>
    <w:rsid w:val="008668B4"/>
    <w:rsid w:val="00875F1A"/>
    <w:rsid w:val="0087759F"/>
    <w:rsid w:val="00882729"/>
    <w:rsid w:val="00891F02"/>
    <w:rsid w:val="0089356B"/>
    <w:rsid w:val="008966DE"/>
    <w:rsid w:val="008B2217"/>
    <w:rsid w:val="008C0528"/>
    <w:rsid w:val="008C28C4"/>
    <w:rsid w:val="008C4354"/>
    <w:rsid w:val="008D5BDD"/>
    <w:rsid w:val="008E033E"/>
    <w:rsid w:val="008E2990"/>
    <w:rsid w:val="008E32D9"/>
    <w:rsid w:val="008F3746"/>
    <w:rsid w:val="008F387C"/>
    <w:rsid w:val="00903269"/>
    <w:rsid w:val="00910335"/>
    <w:rsid w:val="00910A5A"/>
    <w:rsid w:val="00912158"/>
    <w:rsid w:val="00914239"/>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687"/>
    <w:rsid w:val="00A046C0"/>
    <w:rsid w:val="00A05522"/>
    <w:rsid w:val="00A061F3"/>
    <w:rsid w:val="00A065C9"/>
    <w:rsid w:val="00A07462"/>
    <w:rsid w:val="00A13A3C"/>
    <w:rsid w:val="00A2699A"/>
    <w:rsid w:val="00A31B3E"/>
    <w:rsid w:val="00A36375"/>
    <w:rsid w:val="00A4617E"/>
    <w:rsid w:val="00A604C8"/>
    <w:rsid w:val="00A747CA"/>
    <w:rsid w:val="00AA56D1"/>
    <w:rsid w:val="00AA671F"/>
    <w:rsid w:val="00AB506C"/>
    <w:rsid w:val="00AC311F"/>
    <w:rsid w:val="00AC3508"/>
    <w:rsid w:val="00AC6068"/>
    <w:rsid w:val="00AD49EE"/>
    <w:rsid w:val="00AD6ED7"/>
    <w:rsid w:val="00AE5A9D"/>
    <w:rsid w:val="00AE6FB7"/>
    <w:rsid w:val="00B10656"/>
    <w:rsid w:val="00B12893"/>
    <w:rsid w:val="00B317A1"/>
    <w:rsid w:val="00B41405"/>
    <w:rsid w:val="00B4380F"/>
    <w:rsid w:val="00B47395"/>
    <w:rsid w:val="00B62339"/>
    <w:rsid w:val="00B64B43"/>
    <w:rsid w:val="00B76DF1"/>
    <w:rsid w:val="00B8734F"/>
    <w:rsid w:val="00B934A2"/>
    <w:rsid w:val="00B959F0"/>
    <w:rsid w:val="00BA08B3"/>
    <w:rsid w:val="00BA7874"/>
    <w:rsid w:val="00BC4642"/>
    <w:rsid w:val="00BD3E1C"/>
    <w:rsid w:val="00BE1E52"/>
    <w:rsid w:val="00BF621C"/>
    <w:rsid w:val="00C134E0"/>
    <w:rsid w:val="00C174AE"/>
    <w:rsid w:val="00C252DF"/>
    <w:rsid w:val="00C37FC7"/>
    <w:rsid w:val="00C43C8D"/>
    <w:rsid w:val="00C44622"/>
    <w:rsid w:val="00C4734E"/>
    <w:rsid w:val="00C54443"/>
    <w:rsid w:val="00C606EC"/>
    <w:rsid w:val="00C71991"/>
    <w:rsid w:val="00C8438F"/>
    <w:rsid w:val="00C84BE6"/>
    <w:rsid w:val="00C877B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21EEB"/>
    <w:rsid w:val="00D630FF"/>
    <w:rsid w:val="00D63462"/>
    <w:rsid w:val="00D64346"/>
    <w:rsid w:val="00D71AE9"/>
    <w:rsid w:val="00D869E9"/>
    <w:rsid w:val="00DA59B7"/>
    <w:rsid w:val="00DB32E7"/>
    <w:rsid w:val="00DB722D"/>
    <w:rsid w:val="00DC1782"/>
    <w:rsid w:val="00DC3133"/>
    <w:rsid w:val="00DC6493"/>
    <w:rsid w:val="00DD16C5"/>
    <w:rsid w:val="00DE5AE8"/>
    <w:rsid w:val="00DF5521"/>
    <w:rsid w:val="00E0084E"/>
    <w:rsid w:val="00E01AB0"/>
    <w:rsid w:val="00E04CEA"/>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D35"/>
    <w:rsid w:val="00E90D0E"/>
    <w:rsid w:val="00E9207C"/>
    <w:rsid w:val="00E97598"/>
    <w:rsid w:val="00EA19EB"/>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11FF"/>
    <w:rsid w:val="00F618A1"/>
    <w:rsid w:val="00F65D12"/>
    <w:rsid w:val="00F67715"/>
    <w:rsid w:val="00F73EE4"/>
    <w:rsid w:val="00F760AA"/>
    <w:rsid w:val="00F866FD"/>
    <w:rsid w:val="00F90817"/>
    <w:rsid w:val="00F97593"/>
    <w:rsid w:val="00FA064D"/>
    <w:rsid w:val="00FA4A77"/>
    <w:rsid w:val="00FB1CC9"/>
    <w:rsid w:val="00FB5AF9"/>
    <w:rsid w:val="00FC2E4D"/>
    <w:rsid w:val="00FD4744"/>
    <w:rsid w:val="00FD7D09"/>
    <w:rsid w:val="00FE4E67"/>
    <w:rsid w:val="00FE551E"/>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4369">
      <w:bodyDiv w:val="1"/>
      <w:marLeft w:val="0"/>
      <w:marRight w:val="0"/>
      <w:marTop w:val="0"/>
      <w:marBottom w:val="0"/>
      <w:divBdr>
        <w:top w:val="none" w:sz="0" w:space="0" w:color="auto"/>
        <w:left w:val="none" w:sz="0" w:space="0" w:color="auto"/>
        <w:bottom w:val="none" w:sz="0" w:space="0" w:color="auto"/>
        <w:right w:val="none" w:sz="0" w:space="0" w:color="auto"/>
      </w:divBdr>
    </w:div>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913928787">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536C-2B9B-4D66-B9BE-B94522BA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28</cp:revision>
  <cp:lastPrinted>2024-04-25T11:29:00Z</cp:lastPrinted>
  <dcterms:created xsi:type="dcterms:W3CDTF">2023-04-14T03:03:00Z</dcterms:created>
  <dcterms:modified xsi:type="dcterms:W3CDTF">2025-01-17T10:34:00Z</dcterms:modified>
</cp:coreProperties>
</file>